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59F83" w14:textId="1596BDB2" w:rsidR="00E45467" w:rsidRPr="00983497" w:rsidRDefault="003A7895" w:rsidP="00E45467">
      <w:pPr>
        <w:spacing w:line="360" w:lineRule="auto"/>
        <w:rPr>
          <w:rFonts w:ascii="Arial" w:hAnsi="Arial" w:cs="Arial"/>
          <w:b/>
          <w:bCs/>
          <w:color w:val="000000" w:themeColor="text1"/>
          <w:sz w:val="28"/>
          <w:szCs w:val="28"/>
        </w:rPr>
      </w:pPr>
      <w:r w:rsidRPr="003A7895">
        <w:rPr>
          <w:rFonts w:ascii="Arial" w:hAnsi="Arial"/>
          <w:b/>
          <w:bCs/>
          <w:color w:val="000000" w:themeColor="text1"/>
          <w:sz w:val="28"/>
          <w:szCs w:val="28"/>
        </w:rPr>
        <w:t xml:space="preserve">Wevo sealants and adhesives for fuel cells </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3EF644F0" w14:textId="1CAF5397" w:rsidR="00E45467" w:rsidRPr="003A7895" w:rsidRDefault="004B7EC0" w:rsidP="00B7199C">
      <w:pPr>
        <w:spacing w:line="360" w:lineRule="auto"/>
        <w:rPr>
          <w:rFonts w:ascii="Arial" w:hAnsi="Arial" w:cs="Arial"/>
          <w:b/>
          <w:bCs/>
          <w:color w:val="000000" w:themeColor="text1"/>
        </w:rPr>
      </w:pPr>
      <w:proofErr w:type="spellStart"/>
      <w:r w:rsidRPr="00E53694">
        <w:rPr>
          <w:rFonts w:ascii="Arial" w:hAnsi="Arial"/>
          <w:b/>
          <w:bCs/>
        </w:rPr>
        <w:t>Ostfildern-Kemnat</w:t>
      </w:r>
      <w:proofErr w:type="spellEnd"/>
      <w:r w:rsidRPr="00E53694">
        <w:rPr>
          <w:rFonts w:ascii="Arial" w:hAnsi="Arial"/>
          <w:b/>
          <w:bCs/>
        </w:rPr>
        <w:t xml:space="preserve">, Germany. </w:t>
      </w:r>
      <w:r w:rsidR="003A7895" w:rsidRPr="00C25E50">
        <w:rPr>
          <w:rFonts w:ascii="Arial" w:hAnsi="Arial" w:cs="Arial"/>
          <w:b/>
          <w:color w:val="000000" w:themeColor="text1"/>
        </w:rPr>
        <w:t xml:space="preserve">Hydrogen-based fuel cells achieve high performance and are energy-efficient. They produce no harmful emissions because only water </w:t>
      </w:r>
      <w:r w:rsidR="003A7895" w:rsidRPr="005E247C">
        <w:rPr>
          <w:rFonts w:ascii="Arial" w:hAnsi="Arial" w:cs="Arial"/>
          <w:b/>
          <w:color w:val="000000" w:themeColor="text1"/>
        </w:rPr>
        <w:t>and electrical energy are</w:t>
      </w:r>
      <w:r w:rsidR="003A7895" w:rsidRPr="00C25E50">
        <w:rPr>
          <w:rFonts w:ascii="Arial" w:hAnsi="Arial" w:cs="Arial"/>
          <w:b/>
          <w:color w:val="000000" w:themeColor="text1"/>
        </w:rPr>
        <w:t xml:space="preserve"> released when hydrogen reacts with oxygen. The technology therefore holds considerable potential for powering electric vehicles in the context of the proposed mobility transition. Since hydrogen is the smallest </w:t>
      </w:r>
      <w:r w:rsidR="003A7895" w:rsidRPr="00C00D81">
        <w:rPr>
          <w:rFonts w:ascii="Arial" w:hAnsi="Arial" w:cs="Arial"/>
          <w:b/>
          <w:color w:val="000000" w:themeColor="text1"/>
        </w:rPr>
        <w:t>of all molecules, the adhesives and sealants used for fuel cells must ensure a very tight</w:t>
      </w:r>
      <w:r w:rsidR="003A7895" w:rsidRPr="00C25E50">
        <w:rPr>
          <w:rFonts w:ascii="Arial" w:hAnsi="Arial" w:cs="Arial"/>
          <w:b/>
          <w:color w:val="000000" w:themeColor="text1"/>
        </w:rPr>
        <w:t xml:space="preserve"> seal </w:t>
      </w:r>
      <w:proofErr w:type="gramStart"/>
      <w:r w:rsidR="003A7895" w:rsidRPr="00C25E50">
        <w:rPr>
          <w:rFonts w:ascii="Arial" w:hAnsi="Arial" w:cs="Arial"/>
          <w:b/>
          <w:color w:val="000000" w:themeColor="text1"/>
        </w:rPr>
        <w:t>in order to</w:t>
      </w:r>
      <w:proofErr w:type="gramEnd"/>
      <w:r w:rsidR="003A7895" w:rsidRPr="00C25E50">
        <w:rPr>
          <w:rFonts w:ascii="Arial" w:hAnsi="Arial" w:cs="Arial"/>
          <w:b/>
          <w:color w:val="000000" w:themeColor="text1"/>
        </w:rPr>
        <w:t xml:space="preserve"> prevent diffusion. WEVO-CHEMIE GmbH has developed silicones and polyurethanes especially for this purpose, and their low gas permeability has been confirmed by ZBT, the hydrogen and fuel cell </w:t>
      </w:r>
      <w:proofErr w:type="spellStart"/>
      <w:r w:rsidR="003A7895">
        <w:rPr>
          <w:rFonts w:ascii="Arial" w:hAnsi="Arial" w:cs="Arial"/>
          <w:b/>
          <w:color w:val="000000" w:themeColor="text1"/>
        </w:rPr>
        <w:t>center</w:t>
      </w:r>
      <w:proofErr w:type="spellEnd"/>
      <w:r w:rsidR="003A7895">
        <w:rPr>
          <w:rFonts w:ascii="Arial" w:hAnsi="Arial" w:cs="Arial"/>
          <w:b/>
          <w:color w:val="000000" w:themeColor="text1"/>
        </w:rPr>
        <w:t xml:space="preserve"> </w:t>
      </w:r>
      <w:r w:rsidR="003A7895" w:rsidRPr="00C25E50">
        <w:rPr>
          <w:rFonts w:ascii="Arial" w:hAnsi="Arial" w:cs="Arial"/>
          <w:b/>
          <w:color w:val="000000" w:themeColor="text1"/>
        </w:rPr>
        <w:t xml:space="preserve">in Duisburg. The products can be used both for fuel cells </w:t>
      </w:r>
      <w:r w:rsidR="003A7895" w:rsidRPr="00C00D81">
        <w:rPr>
          <w:rFonts w:ascii="Arial" w:hAnsi="Arial" w:cs="Arial"/>
          <w:b/>
          <w:color w:val="000000" w:themeColor="text1"/>
        </w:rPr>
        <w:t>themselves</w:t>
      </w:r>
      <w:r w:rsidR="003A7895">
        <w:rPr>
          <w:rFonts w:ascii="Arial" w:hAnsi="Arial" w:cs="Arial"/>
          <w:b/>
          <w:color w:val="000000" w:themeColor="text1"/>
        </w:rPr>
        <w:t xml:space="preserve"> </w:t>
      </w:r>
      <w:r w:rsidR="003A7895" w:rsidRPr="00C25E50">
        <w:rPr>
          <w:rFonts w:ascii="Arial" w:hAnsi="Arial" w:cs="Arial"/>
          <w:b/>
          <w:color w:val="000000" w:themeColor="text1"/>
        </w:rPr>
        <w:t xml:space="preserve">(“stacks”) and in the </w:t>
      </w:r>
      <w:r w:rsidR="003A7895">
        <w:rPr>
          <w:rFonts w:ascii="Arial" w:hAnsi="Arial" w:cs="Arial"/>
          <w:b/>
          <w:color w:val="000000" w:themeColor="text1"/>
        </w:rPr>
        <w:t xml:space="preserve">surrounding </w:t>
      </w:r>
      <w:r w:rsidR="003A7895" w:rsidRPr="00C25E50">
        <w:rPr>
          <w:rFonts w:ascii="Arial" w:hAnsi="Arial" w:cs="Arial"/>
          <w:b/>
          <w:color w:val="000000" w:themeColor="text1"/>
        </w:rPr>
        <w:t xml:space="preserve">system (“balance of plant”). </w:t>
      </w:r>
    </w:p>
    <w:p w14:paraId="6D143390" w14:textId="4CAC5CFB"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3069A1B3" w14:textId="778993F1" w:rsidR="003A7895" w:rsidRDefault="007206DC" w:rsidP="003A7895">
      <w:pPr>
        <w:spacing w:line="360" w:lineRule="auto"/>
        <w:rPr>
          <w:rFonts w:ascii="Arial" w:hAnsi="Arial" w:cs="Arial"/>
        </w:rPr>
      </w:pPr>
      <w:r>
        <w:rPr>
          <w:rFonts w:ascii="Arial" w:hAnsi="Arial" w:cs="Arial"/>
          <w:color w:val="000000"/>
        </w:rPr>
        <w:t>Fuel cells</w:t>
      </w:r>
      <w:r>
        <w:rPr>
          <w:rFonts w:ascii="Arial" w:hAnsi="Arial" w:cs="Arial"/>
          <w:color w:val="000000"/>
        </w:rPr>
        <w:t xml:space="preserve"> </w:t>
      </w:r>
      <w:r>
        <w:rPr>
          <w:rFonts w:ascii="Arial" w:hAnsi="Arial" w:cs="Arial"/>
          <w:color w:val="000000"/>
        </w:rPr>
        <w:t>consist of several functional layers</w:t>
      </w:r>
      <w:r w:rsidR="003A7895" w:rsidRPr="00C25E50">
        <w:rPr>
          <w:rFonts w:ascii="Arial" w:hAnsi="Arial" w:cs="Arial"/>
          <w:color w:val="000000" w:themeColor="text1"/>
        </w:rPr>
        <w:t xml:space="preserve">, including two bipolar plates (see figure) which, amongst other things, ensure a uniform supply of hydrogen to the cells. Reliable sealing is essential here, because hydrogen is flammable </w:t>
      </w:r>
      <w:r w:rsidR="003A7895" w:rsidRPr="00C25E50">
        <w:rPr>
          <w:rFonts w:ascii="Arial" w:hAnsi="Arial" w:cs="Arial"/>
        </w:rPr>
        <w:t>and can form explosive mixtures (“oxyhydrogen”) in an oxygen-containing atmosphere. The sealing materials must not only be highly impermeable to gas; they must also be resistant to challenging conditions such as continuous high temperatures of up to 120</w:t>
      </w:r>
      <w:r w:rsidR="003A7895">
        <w:rPr>
          <w:rFonts w:ascii="Arial" w:hAnsi="Arial" w:cs="Arial"/>
        </w:rPr>
        <w:t xml:space="preserve"> </w:t>
      </w:r>
      <w:r w:rsidR="003A7895" w:rsidRPr="00C25E50">
        <w:rPr>
          <w:rFonts w:ascii="Arial" w:hAnsi="Arial" w:cs="Arial"/>
        </w:rPr>
        <w:t xml:space="preserve">°C or low </w:t>
      </w:r>
      <w:proofErr w:type="spellStart"/>
      <w:r w:rsidR="003A7895" w:rsidRPr="00C25E50">
        <w:rPr>
          <w:rFonts w:ascii="Arial" w:hAnsi="Arial" w:cs="Arial"/>
        </w:rPr>
        <w:t>pH.</w:t>
      </w:r>
      <w:proofErr w:type="spellEnd"/>
    </w:p>
    <w:p w14:paraId="28276373" w14:textId="77777777" w:rsidR="0048291E" w:rsidRDefault="0048291E" w:rsidP="003A7895">
      <w:pPr>
        <w:spacing w:line="360" w:lineRule="auto"/>
        <w:rPr>
          <w:rFonts w:ascii="Arial" w:hAnsi="Arial" w:cs="Arial"/>
        </w:rPr>
      </w:pPr>
    </w:p>
    <w:p w14:paraId="62D6620E" w14:textId="0E04CBA3" w:rsidR="003A7895" w:rsidRPr="00C25E50" w:rsidRDefault="0048291E" w:rsidP="003A7895">
      <w:pPr>
        <w:spacing w:line="360" w:lineRule="auto"/>
        <w:rPr>
          <w:rFonts w:ascii="Arial" w:hAnsi="Arial" w:cs="Arial"/>
        </w:rPr>
      </w:pPr>
      <w:r>
        <w:rPr>
          <w:rFonts w:ascii="Arial" w:hAnsi="Arial" w:cs="Arial"/>
          <w:noProof/>
        </w:rPr>
        <w:drawing>
          <wp:inline distT="0" distB="0" distL="0" distR="0" wp14:anchorId="6904E515" wp14:editId="75ADD6D0">
            <wp:extent cx="4032354" cy="316480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stretch>
                      <a:fillRect/>
                    </a:stretch>
                  </pic:blipFill>
                  <pic:spPr>
                    <a:xfrm>
                      <a:off x="0" y="0"/>
                      <a:ext cx="4083773" cy="3205165"/>
                    </a:xfrm>
                    <a:prstGeom prst="rect">
                      <a:avLst/>
                    </a:prstGeom>
                  </pic:spPr>
                </pic:pic>
              </a:graphicData>
            </a:graphic>
          </wp:inline>
        </w:drawing>
      </w:r>
    </w:p>
    <w:p w14:paraId="5F6D2B70" w14:textId="77777777" w:rsidR="003A7895" w:rsidRPr="00C25E50" w:rsidRDefault="003A7895" w:rsidP="003A7895">
      <w:pPr>
        <w:spacing w:line="360" w:lineRule="auto"/>
        <w:rPr>
          <w:rFonts w:ascii="Arial" w:hAnsi="Arial" w:cs="Arial"/>
        </w:rPr>
      </w:pPr>
    </w:p>
    <w:p w14:paraId="7A28589A" w14:textId="77777777" w:rsidR="003A7895" w:rsidRPr="00C25E50" w:rsidRDefault="003A7895" w:rsidP="003A7895">
      <w:pPr>
        <w:spacing w:line="360" w:lineRule="auto"/>
        <w:rPr>
          <w:rFonts w:ascii="Arial" w:hAnsi="Arial" w:cs="Arial"/>
        </w:rPr>
      </w:pPr>
      <w:r w:rsidRPr="00230F84">
        <w:rPr>
          <w:rFonts w:ascii="Arial" w:hAnsi="Arial" w:cs="Arial"/>
        </w:rPr>
        <w:t>Up to now, preformed inlay gaskets have been used for this purpose, for example. However</w:t>
      </w:r>
      <w:r w:rsidRPr="005E247C">
        <w:rPr>
          <w:rFonts w:ascii="Arial" w:hAnsi="Arial" w:cs="Arial"/>
        </w:rPr>
        <w:t xml:space="preserve">, due to the need to insert them manually on both sides of each bipolar plate, they are not suitable for automated production of high volumes, </w:t>
      </w:r>
      <w:proofErr w:type="gramStart"/>
      <w:r w:rsidRPr="005E247C">
        <w:rPr>
          <w:rFonts w:ascii="Arial" w:hAnsi="Arial" w:cs="Arial"/>
        </w:rPr>
        <w:t>i.e.</w:t>
      </w:r>
      <w:proofErr w:type="gramEnd"/>
      <w:r w:rsidRPr="005E247C">
        <w:rPr>
          <w:rFonts w:ascii="Arial" w:hAnsi="Arial" w:cs="Arial"/>
        </w:rPr>
        <w:t xml:space="preserve"> for the automotive sector in particular. Furthermore, there is a risk that they will </w:t>
      </w:r>
      <w:r w:rsidRPr="00CC53CE">
        <w:rPr>
          <w:rFonts w:ascii="Arial" w:hAnsi="Arial" w:cs="Arial"/>
        </w:rPr>
        <w:t>detach</w:t>
      </w:r>
      <w:r>
        <w:rPr>
          <w:rFonts w:ascii="Arial" w:hAnsi="Arial" w:cs="Arial"/>
        </w:rPr>
        <w:t xml:space="preserve"> </w:t>
      </w:r>
      <w:r w:rsidRPr="005E247C">
        <w:rPr>
          <w:rFonts w:ascii="Arial" w:hAnsi="Arial" w:cs="Arial"/>
        </w:rPr>
        <w:t xml:space="preserve">the bipolar plate during stacking, so that they no longer seal effectively. The commercially available, addition-curing silicone liquid gaskets that are on offer as alternatives likewise have drawbacks, such as their generally high gas permeability and their poor adhesion to </w:t>
      </w:r>
      <w:proofErr w:type="gramStart"/>
      <w:r w:rsidRPr="005E247C">
        <w:rPr>
          <w:rFonts w:ascii="Arial" w:hAnsi="Arial" w:cs="Arial"/>
        </w:rPr>
        <w:t>the majority of</w:t>
      </w:r>
      <w:proofErr w:type="gramEnd"/>
      <w:r w:rsidRPr="005E247C">
        <w:rPr>
          <w:rFonts w:ascii="Arial" w:hAnsi="Arial" w:cs="Arial"/>
        </w:rPr>
        <w:t xml:space="preserve"> substrates.</w:t>
      </w:r>
      <w:r w:rsidRPr="00C25E50">
        <w:rPr>
          <w:rFonts w:ascii="Arial" w:hAnsi="Arial" w:cs="Arial"/>
        </w:rPr>
        <w:t xml:space="preserve"> Wevo</w:t>
      </w:r>
      <w:r>
        <w:rPr>
          <w:rFonts w:ascii="Arial" w:hAnsi="Arial" w:cs="Arial"/>
        </w:rPr>
        <w:t xml:space="preserve"> therefore</w:t>
      </w:r>
      <w:r w:rsidRPr="00C25E50">
        <w:rPr>
          <w:rFonts w:ascii="Arial" w:hAnsi="Arial" w:cs="Arial"/>
        </w:rPr>
        <w:t xml:space="preserve"> developed special, chemically resistant, two-component materials based on polyurethane and silicone for use in proton exchange membrane (PEM) fuel cells. They are </w:t>
      </w:r>
      <w:r w:rsidRPr="000B1A1F">
        <w:rPr>
          <w:rFonts w:ascii="Arial" w:hAnsi="Arial" w:cs="Arial"/>
        </w:rPr>
        <w:t>applied as liquid formed in-place gasket</w:t>
      </w:r>
      <w:r>
        <w:rPr>
          <w:rFonts w:ascii="Arial" w:hAnsi="Arial" w:cs="Arial"/>
        </w:rPr>
        <w:t xml:space="preserve"> </w:t>
      </w:r>
      <w:proofErr w:type="gramStart"/>
      <w:r w:rsidRPr="00C25E50">
        <w:rPr>
          <w:rFonts w:ascii="Arial" w:hAnsi="Arial" w:cs="Arial"/>
        </w:rPr>
        <w:t>and also</w:t>
      </w:r>
      <w:proofErr w:type="gramEnd"/>
      <w:r w:rsidRPr="00C25E50">
        <w:rPr>
          <w:rFonts w:ascii="Arial" w:hAnsi="Arial" w:cs="Arial"/>
        </w:rPr>
        <w:t xml:space="preserve"> have </w:t>
      </w:r>
      <w:r>
        <w:rPr>
          <w:rFonts w:ascii="Arial" w:hAnsi="Arial" w:cs="Arial"/>
        </w:rPr>
        <w:t>further</w:t>
      </w:r>
      <w:r w:rsidRPr="00C25E50">
        <w:rPr>
          <w:rFonts w:ascii="Arial" w:hAnsi="Arial" w:cs="Arial"/>
        </w:rPr>
        <w:t xml:space="preserve"> advantages for the manufacture and operation of fuel cell components.</w:t>
      </w:r>
    </w:p>
    <w:p w14:paraId="78DC01E1" w14:textId="77777777" w:rsidR="003A7895" w:rsidRPr="00C25E50" w:rsidRDefault="003A7895" w:rsidP="003A7895">
      <w:pPr>
        <w:spacing w:line="360" w:lineRule="auto"/>
        <w:rPr>
          <w:rFonts w:ascii="Arial" w:hAnsi="Arial" w:cs="Arial"/>
        </w:rPr>
      </w:pPr>
    </w:p>
    <w:p w14:paraId="2B411158" w14:textId="75D90B95" w:rsidR="003A7895" w:rsidRPr="00C25E50" w:rsidRDefault="00562D9B" w:rsidP="003A7895">
      <w:pPr>
        <w:spacing w:line="360" w:lineRule="auto"/>
        <w:rPr>
          <w:rFonts w:ascii="Arial" w:hAnsi="Arial" w:cs="Arial"/>
          <w:b/>
          <w:bCs/>
        </w:rPr>
      </w:pPr>
      <w:r w:rsidRPr="00C25E50">
        <w:rPr>
          <w:rFonts w:ascii="Arial" w:hAnsi="Arial" w:cs="Arial"/>
          <w:b/>
        </w:rPr>
        <w:t xml:space="preserve">Low gas-permeable materials from </w:t>
      </w:r>
      <w:r>
        <w:rPr>
          <w:rFonts w:ascii="Arial" w:hAnsi="Arial" w:cs="Arial"/>
          <w:b/>
        </w:rPr>
        <w:t>W</w:t>
      </w:r>
      <w:r w:rsidRPr="00C25E50">
        <w:rPr>
          <w:rFonts w:ascii="Arial" w:hAnsi="Arial" w:cs="Arial"/>
          <w:b/>
        </w:rPr>
        <w:t>evo</w:t>
      </w:r>
    </w:p>
    <w:p w14:paraId="7A433981" w14:textId="77777777" w:rsidR="003A7895" w:rsidRPr="00C25E50" w:rsidRDefault="003A7895" w:rsidP="003A7895">
      <w:pPr>
        <w:spacing w:line="360" w:lineRule="auto"/>
        <w:rPr>
          <w:rFonts w:ascii="Arial" w:hAnsi="Arial" w:cs="Arial"/>
        </w:rPr>
      </w:pPr>
    </w:p>
    <w:p w14:paraId="0001F038" w14:textId="77777777" w:rsidR="003A7895" w:rsidRPr="00C25E50" w:rsidRDefault="003A7895" w:rsidP="003A7895">
      <w:pPr>
        <w:spacing w:line="360" w:lineRule="auto"/>
        <w:rPr>
          <w:rFonts w:ascii="Arial" w:hAnsi="Arial" w:cs="Arial"/>
        </w:rPr>
      </w:pPr>
      <w:r w:rsidRPr="00C25E50">
        <w:rPr>
          <w:rFonts w:ascii="Arial" w:hAnsi="Arial" w:cs="Arial"/>
        </w:rPr>
        <w:t xml:space="preserve">The </w:t>
      </w:r>
      <w:r w:rsidRPr="00865F93">
        <w:rPr>
          <w:rFonts w:ascii="Arial" w:hAnsi="Arial" w:cs="Arial"/>
        </w:rPr>
        <w:t xml:space="preserve">unusually low gas permeability </w:t>
      </w:r>
      <w:r w:rsidRPr="00C25E50">
        <w:rPr>
          <w:rFonts w:ascii="Arial" w:hAnsi="Arial" w:cs="Arial"/>
        </w:rPr>
        <w:t xml:space="preserve">of these materials has been confirmed by ZBT, the Duisburg hydrogen and fuel cell </w:t>
      </w:r>
      <w:proofErr w:type="spellStart"/>
      <w:r w:rsidRPr="00071DB6">
        <w:rPr>
          <w:rFonts w:ascii="Arial" w:hAnsi="Arial" w:cs="Arial"/>
        </w:rPr>
        <w:t>center</w:t>
      </w:r>
      <w:proofErr w:type="spellEnd"/>
      <w:r w:rsidRPr="00C25E50">
        <w:rPr>
          <w:rFonts w:ascii="Arial" w:hAnsi="Arial" w:cs="Arial"/>
        </w:rPr>
        <w:t xml:space="preserve">, which </w:t>
      </w:r>
      <w:r>
        <w:rPr>
          <w:rFonts w:ascii="Arial" w:hAnsi="Arial" w:cs="Arial"/>
        </w:rPr>
        <w:t>is one of</w:t>
      </w:r>
      <w:r w:rsidRPr="00C25E50">
        <w:rPr>
          <w:rFonts w:ascii="Arial" w:hAnsi="Arial" w:cs="Arial"/>
        </w:rPr>
        <w:t xml:space="preserve"> the leading research institutes in Europe in this field. One of the silicone-based products exhibited a very low hydrogen permeation coefficient of about 130 E-8 cm²/s after a measurement time of 16 hours (a figure between 500 and 1000 E-8 cm²/s is </w:t>
      </w:r>
      <w:r w:rsidRPr="00071DB6">
        <w:rPr>
          <w:rFonts w:ascii="Arial" w:hAnsi="Arial" w:cs="Arial"/>
        </w:rPr>
        <w:t>typical</w:t>
      </w:r>
      <w:r w:rsidRPr="00184256">
        <w:rPr>
          <w:rFonts w:ascii="Arial" w:hAnsi="Arial" w:cs="Arial"/>
        </w:rPr>
        <w:t xml:space="preserve"> </w:t>
      </w:r>
      <w:r w:rsidRPr="00C25E50">
        <w:rPr>
          <w:rFonts w:ascii="Arial" w:hAnsi="Arial" w:cs="Arial"/>
        </w:rPr>
        <w:t xml:space="preserve">for addition-curing silicones). </w:t>
      </w:r>
      <w:r>
        <w:rPr>
          <w:rFonts w:ascii="Arial" w:hAnsi="Arial" w:cs="Arial"/>
        </w:rPr>
        <w:t>Moreover, a</w:t>
      </w:r>
      <w:r w:rsidRPr="00C25E50">
        <w:rPr>
          <w:rFonts w:ascii="Arial" w:hAnsi="Arial" w:cs="Arial"/>
        </w:rPr>
        <w:t xml:space="preserve">dhesion to metal surfaces was optimised by Wevo and compression set reduced. </w:t>
      </w:r>
    </w:p>
    <w:p w14:paraId="65694C9D" w14:textId="77777777" w:rsidR="003A7895" w:rsidRPr="00C25E50" w:rsidRDefault="003A7895" w:rsidP="003A7895">
      <w:pPr>
        <w:spacing w:line="360" w:lineRule="auto"/>
        <w:rPr>
          <w:rFonts w:ascii="Arial" w:hAnsi="Arial" w:cs="Arial"/>
        </w:rPr>
      </w:pPr>
    </w:p>
    <w:p w14:paraId="13AD0CB0" w14:textId="77777777" w:rsidR="003A7895" w:rsidRPr="00C25E50" w:rsidRDefault="003A7895" w:rsidP="003A7895">
      <w:pPr>
        <w:spacing w:line="360" w:lineRule="auto"/>
        <w:rPr>
          <w:rFonts w:ascii="Arial" w:hAnsi="Arial" w:cs="Arial"/>
        </w:rPr>
      </w:pPr>
      <w:proofErr w:type="spellStart"/>
      <w:r w:rsidRPr="00C25E50">
        <w:rPr>
          <w:rFonts w:ascii="Arial" w:hAnsi="Arial" w:cs="Arial"/>
        </w:rPr>
        <w:t>Wevo’s</w:t>
      </w:r>
      <w:proofErr w:type="spellEnd"/>
      <w:r w:rsidRPr="00C25E50">
        <w:rPr>
          <w:rFonts w:ascii="Arial" w:hAnsi="Arial" w:cs="Arial"/>
        </w:rPr>
        <w:t xml:space="preserve"> polyurethane sealants, which have similar thermo-mechanical properties to silicones, have even lower hydrogen permeability depending on the Shore hardness setting. Their permeation coefficients vary between about 30 and 70 E-8 cm²/s, also after a 16-hour measurement period. What’s more, these products adhere significantly better than silicones to the different substrates of bipolar plates. This prevents the seal from </w:t>
      </w:r>
      <w:r w:rsidRPr="00071DB6">
        <w:rPr>
          <w:rFonts w:ascii="Arial" w:hAnsi="Arial" w:cs="Arial"/>
        </w:rPr>
        <w:t>detaching</w:t>
      </w:r>
      <w:r>
        <w:rPr>
          <w:rFonts w:ascii="Arial" w:hAnsi="Arial" w:cs="Arial"/>
        </w:rPr>
        <w:t xml:space="preserve"> </w:t>
      </w:r>
      <w:r w:rsidRPr="00C25E50">
        <w:rPr>
          <w:rFonts w:ascii="Arial" w:hAnsi="Arial" w:cs="Arial"/>
        </w:rPr>
        <w:t xml:space="preserve">either </w:t>
      </w:r>
      <w:proofErr w:type="gramStart"/>
      <w:r w:rsidRPr="00C25E50">
        <w:rPr>
          <w:rFonts w:ascii="Arial" w:hAnsi="Arial" w:cs="Arial"/>
        </w:rPr>
        <w:t>in the course of</w:t>
      </w:r>
      <w:proofErr w:type="gramEnd"/>
      <w:r w:rsidRPr="00C25E50">
        <w:rPr>
          <w:rFonts w:ascii="Arial" w:hAnsi="Arial" w:cs="Arial"/>
        </w:rPr>
        <w:t xml:space="preserve"> the manufacturing process or during stacking, so that loss of sealing effect is no longer an issue. </w:t>
      </w:r>
      <w:proofErr w:type="gramStart"/>
      <w:r w:rsidRPr="00C25E50">
        <w:rPr>
          <w:rFonts w:ascii="Arial" w:hAnsi="Arial" w:cs="Arial"/>
        </w:rPr>
        <w:t>Last but not least</w:t>
      </w:r>
      <w:proofErr w:type="gramEnd"/>
      <w:r w:rsidRPr="00C25E50">
        <w:rPr>
          <w:rFonts w:ascii="Arial" w:hAnsi="Arial" w:cs="Arial"/>
        </w:rPr>
        <w:t xml:space="preserve">, much faster curing is possible compared to silicones – a major asset when it comes to automated production of high volumes. </w:t>
      </w:r>
    </w:p>
    <w:p w14:paraId="70CC819E" w14:textId="77777777" w:rsidR="003A7895" w:rsidRPr="00C25E50" w:rsidRDefault="003A7895" w:rsidP="003A7895">
      <w:pPr>
        <w:spacing w:line="360" w:lineRule="auto"/>
        <w:rPr>
          <w:rFonts w:ascii="Arial" w:hAnsi="Arial" w:cs="Arial"/>
        </w:rPr>
      </w:pPr>
    </w:p>
    <w:p w14:paraId="709587C0" w14:textId="0E95BB0F" w:rsidR="003A7895" w:rsidRPr="00C25E50" w:rsidRDefault="00562D9B" w:rsidP="003A7895">
      <w:pPr>
        <w:spacing w:line="360" w:lineRule="auto"/>
        <w:rPr>
          <w:rFonts w:ascii="Arial" w:hAnsi="Arial" w:cs="Arial"/>
          <w:b/>
          <w:bCs/>
        </w:rPr>
      </w:pPr>
      <w:r w:rsidRPr="00C25E50">
        <w:rPr>
          <w:rFonts w:ascii="Arial" w:hAnsi="Arial" w:cs="Arial"/>
          <w:b/>
        </w:rPr>
        <w:t>Adhesives for stacks, bop components and electrolysers</w:t>
      </w:r>
    </w:p>
    <w:p w14:paraId="3385CC9C" w14:textId="77777777" w:rsidR="003A7895" w:rsidRPr="00C25E50" w:rsidRDefault="003A7895" w:rsidP="003A7895">
      <w:pPr>
        <w:spacing w:line="360" w:lineRule="auto"/>
        <w:rPr>
          <w:rFonts w:ascii="Arial" w:hAnsi="Arial" w:cs="Arial"/>
        </w:rPr>
      </w:pPr>
    </w:p>
    <w:p w14:paraId="2F0739E4" w14:textId="77777777" w:rsidR="003A7895" w:rsidRPr="00C25E50" w:rsidRDefault="003A7895" w:rsidP="003A7895">
      <w:pPr>
        <w:spacing w:line="360" w:lineRule="auto"/>
        <w:rPr>
          <w:rFonts w:ascii="Arial" w:hAnsi="Arial" w:cs="Arial"/>
        </w:rPr>
      </w:pPr>
      <w:proofErr w:type="spellStart"/>
      <w:r w:rsidRPr="00C25E50">
        <w:rPr>
          <w:rFonts w:ascii="Arial" w:hAnsi="Arial" w:cs="Arial"/>
        </w:rPr>
        <w:t>Wevo’s</w:t>
      </w:r>
      <w:proofErr w:type="spellEnd"/>
      <w:r w:rsidRPr="00C25E50">
        <w:rPr>
          <w:rFonts w:ascii="Arial" w:hAnsi="Arial" w:cs="Arial"/>
        </w:rPr>
        <w:t xml:space="preserve"> polyurethane-based products can additionally be used as adhesives for other applications in the fuel cell stack due to their good adhesion properties – </w:t>
      </w:r>
      <w:r>
        <w:rPr>
          <w:rFonts w:ascii="Arial" w:hAnsi="Arial" w:cs="Arial"/>
        </w:rPr>
        <w:t>for example</w:t>
      </w:r>
      <w:r w:rsidRPr="00C25E50">
        <w:rPr>
          <w:rFonts w:ascii="Arial" w:hAnsi="Arial" w:cs="Arial"/>
        </w:rPr>
        <w:t xml:space="preserve"> to join the two half-shells of the bipolar plates or even to bond the entire stack together. In the balance of plant (BOP), that is the fuel </w:t>
      </w:r>
      <w:r w:rsidRPr="00C25E50">
        <w:rPr>
          <w:rFonts w:ascii="Arial" w:hAnsi="Arial" w:cs="Arial"/>
        </w:rPr>
        <w:lastRenderedPageBreak/>
        <w:t>cell system, the humidifier’s components can be reliably bonded in this way. This is because the high ion purity and low levels of volatile components (VOC) in the Wevo polyurethanes rule out damage to the sensitive membrane and with it a drop in performance. High hydrolysis resistance at temperatures up to 100</w:t>
      </w:r>
      <w:r>
        <w:rPr>
          <w:rFonts w:ascii="Arial" w:hAnsi="Arial" w:cs="Arial"/>
        </w:rPr>
        <w:t xml:space="preserve"> </w:t>
      </w:r>
      <w:r w:rsidRPr="00C25E50">
        <w:rPr>
          <w:rFonts w:ascii="Arial" w:hAnsi="Arial" w:cs="Arial"/>
        </w:rPr>
        <w:t xml:space="preserve">°C is ensured, too, by the special composition of the adhesives. </w:t>
      </w:r>
    </w:p>
    <w:p w14:paraId="4344A2AA" w14:textId="77777777" w:rsidR="003A7895" w:rsidRPr="00C25E50" w:rsidRDefault="003A7895" w:rsidP="003A7895">
      <w:pPr>
        <w:spacing w:line="360" w:lineRule="auto"/>
        <w:rPr>
          <w:rFonts w:ascii="Arial" w:hAnsi="Arial" w:cs="Arial"/>
        </w:rPr>
      </w:pPr>
    </w:p>
    <w:p w14:paraId="3B212E7F" w14:textId="75B863E5" w:rsidR="003A7895" w:rsidRDefault="003A7895" w:rsidP="00863AC0">
      <w:pPr>
        <w:spacing w:line="360" w:lineRule="auto"/>
        <w:rPr>
          <w:rFonts w:ascii="Arial" w:hAnsi="Arial" w:cs="Arial"/>
        </w:rPr>
      </w:pPr>
      <w:r w:rsidRPr="00C25E50">
        <w:rPr>
          <w:rFonts w:ascii="Arial" w:hAnsi="Arial" w:cs="Arial"/>
        </w:rPr>
        <w:t xml:space="preserve">Further information as well as applications for </w:t>
      </w:r>
      <w:proofErr w:type="spellStart"/>
      <w:r w:rsidRPr="00C25E50">
        <w:rPr>
          <w:rFonts w:ascii="Arial" w:hAnsi="Arial" w:cs="Arial"/>
        </w:rPr>
        <w:t>Wevo’s</w:t>
      </w:r>
      <w:proofErr w:type="spellEnd"/>
      <w:r w:rsidRPr="00C25E50">
        <w:rPr>
          <w:rFonts w:ascii="Arial" w:hAnsi="Arial" w:cs="Arial"/>
        </w:rPr>
        <w:t xml:space="preserve"> polyurethane, epoxy and silicone-based products in the BOP – plus advice on their potential uses in electrolysis plants for the production of hydrogen – can be found in the detailed article on our website</w:t>
      </w:r>
      <w:r w:rsidRPr="00562D9B">
        <w:rPr>
          <w:rFonts w:ascii="Arial" w:hAnsi="Arial" w:cs="Arial"/>
        </w:rPr>
        <w:t xml:space="preserve">: </w:t>
      </w:r>
      <w:hyperlink r:id="rId10" w:history="1">
        <w:r w:rsidR="00863AC0" w:rsidRPr="00562D9B">
          <w:rPr>
            <w:rStyle w:val="Hyperlink"/>
            <w:rFonts w:ascii="Arial" w:hAnsi="Arial" w:cs="Arial"/>
          </w:rPr>
          <w:t>https://www.wevo-chemie.de/en/news-press/detailpage/fuel-cells-gas-impermeability-seals-adhesives</w:t>
        </w:r>
      </w:hyperlink>
    </w:p>
    <w:p w14:paraId="5A175889" w14:textId="4E0288DB" w:rsidR="00B7199C" w:rsidRDefault="00B7199C" w:rsidP="00B7199C">
      <w:pPr>
        <w:spacing w:line="360" w:lineRule="auto"/>
      </w:pPr>
    </w:p>
    <w:p w14:paraId="5E133209" w14:textId="174A3A12" w:rsidR="0048291E" w:rsidRPr="0048291E" w:rsidRDefault="00E428A0" w:rsidP="0048291E">
      <w:pPr>
        <w:spacing w:line="360" w:lineRule="auto"/>
        <w:rPr>
          <w:rFonts w:ascii="Arial" w:hAnsi="Arial" w:cs="Arial"/>
          <w:b/>
          <w:bCs/>
        </w:rPr>
      </w:pPr>
      <w:r w:rsidRPr="00E428A0">
        <w:rPr>
          <w:rFonts w:ascii="Arial" w:hAnsi="Arial" w:cs="Arial"/>
          <w:b/>
          <w:bCs/>
        </w:rPr>
        <w:t>Image description and source</w:t>
      </w:r>
    </w:p>
    <w:p w14:paraId="00394FD8" w14:textId="7E813446" w:rsidR="002D56D3" w:rsidRDefault="0048291E" w:rsidP="004B7EC0">
      <w:pPr>
        <w:widowControl w:val="0"/>
        <w:spacing w:line="360" w:lineRule="auto"/>
        <w:rPr>
          <w:rFonts w:ascii="Arial" w:hAnsi="Arial" w:cs="Arial"/>
          <w:b/>
          <w:bCs/>
        </w:rPr>
      </w:pPr>
      <w:r w:rsidRPr="0048291E">
        <w:t xml:space="preserve">The low gas permeability of </w:t>
      </w:r>
      <w:proofErr w:type="spellStart"/>
      <w:r w:rsidRPr="0048291E">
        <w:t>Wevo’s</w:t>
      </w:r>
      <w:proofErr w:type="spellEnd"/>
      <w:r w:rsidRPr="0048291E">
        <w:t xml:space="preserve"> silicones and polyurethanes has been confirmed in a study by ZBT, the Duisburg hydrogen and fuel cell centre</w:t>
      </w:r>
      <w:r>
        <w:t xml:space="preserve"> </w:t>
      </w:r>
      <w:r w:rsidRPr="00D53580">
        <w:rPr>
          <w:rFonts w:ascii="Arial" w:hAnsi="Arial" w:cs="Arial"/>
        </w:rPr>
        <w:t>(</w:t>
      </w:r>
      <w:r>
        <w:rPr>
          <w:rFonts w:ascii="Arial" w:hAnsi="Arial" w:cs="Arial"/>
        </w:rPr>
        <w:t>Image source</w:t>
      </w:r>
      <w:r w:rsidRPr="00D53580">
        <w:rPr>
          <w:rFonts w:ascii="Arial" w:hAnsi="Arial" w:cs="Arial"/>
        </w:rPr>
        <w:t xml:space="preserve">: © </w:t>
      </w:r>
      <w:proofErr w:type="spellStart"/>
      <w:r w:rsidRPr="00704683">
        <w:rPr>
          <w:rFonts w:ascii="Arial" w:hAnsi="Arial" w:cs="Arial"/>
        </w:rPr>
        <w:t>hopsalka</w:t>
      </w:r>
      <w:proofErr w:type="spellEnd"/>
      <w:r>
        <w:rPr>
          <w:rFonts w:ascii="Arial" w:hAnsi="Arial" w:cs="Arial"/>
        </w:rPr>
        <w:t xml:space="preserve"> </w:t>
      </w:r>
      <w:r w:rsidRPr="00D53580">
        <w:rPr>
          <w:rFonts w:ascii="Arial" w:hAnsi="Arial" w:cs="Arial"/>
        </w:rPr>
        <w:t>– stock.adobe.com)</w:t>
      </w:r>
      <w:r w:rsidRPr="0048291E">
        <w:t>.</w:t>
      </w:r>
      <w:r>
        <w:t xml:space="preserve"> </w:t>
      </w:r>
    </w:p>
    <w:p w14:paraId="6490ACC5" w14:textId="33619901" w:rsidR="0048291E" w:rsidRDefault="0048291E" w:rsidP="002D56D3">
      <w:pPr>
        <w:widowControl w:val="0"/>
        <w:spacing w:line="360" w:lineRule="auto"/>
        <w:rPr>
          <w:rFonts w:ascii="Arial" w:hAnsi="Arial"/>
          <w:b/>
          <w:i/>
          <w:iCs/>
        </w:rPr>
      </w:pPr>
    </w:p>
    <w:p w14:paraId="7C326227" w14:textId="77777777" w:rsidR="0048291E" w:rsidRPr="0048291E" w:rsidRDefault="0048291E" w:rsidP="0048291E">
      <w:pPr>
        <w:widowControl w:val="0"/>
        <w:spacing w:line="360" w:lineRule="auto"/>
        <w:rPr>
          <w:rFonts w:ascii="Arial" w:hAnsi="Arial"/>
          <w:b/>
        </w:rPr>
      </w:pPr>
      <w:r w:rsidRPr="0048291E">
        <w:rPr>
          <w:rFonts w:ascii="Arial" w:hAnsi="Arial"/>
          <w:b/>
        </w:rPr>
        <w:t>Note</w:t>
      </w:r>
    </w:p>
    <w:p w14:paraId="42377A9A" w14:textId="4EED54D7" w:rsidR="0048291E" w:rsidRPr="0048291E" w:rsidRDefault="0048291E" w:rsidP="0048291E">
      <w:pPr>
        <w:widowControl w:val="0"/>
        <w:spacing w:line="360" w:lineRule="auto"/>
        <w:rPr>
          <w:rFonts w:ascii="Arial" w:hAnsi="Arial"/>
          <w:bCs/>
        </w:rPr>
      </w:pPr>
      <w:r w:rsidRPr="0048291E">
        <w:rPr>
          <w:rFonts w:ascii="Arial" w:hAnsi="Arial"/>
          <w:bCs/>
        </w:rPr>
        <w:t xml:space="preserve">An overview of fuel cell products is also provided by </w:t>
      </w:r>
      <w:r>
        <w:rPr>
          <w:rFonts w:ascii="Arial" w:hAnsi="Arial"/>
          <w:bCs/>
        </w:rPr>
        <w:t>a</w:t>
      </w:r>
      <w:r w:rsidRPr="0048291E">
        <w:rPr>
          <w:rFonts w:ascii="Arial" w:hAnsi="Arial"/>
          <w:bCs/>
        </w:rPr>
        <w:t xml:space="preserve"> free webinar that Wevo will be holding at UL Solutions on 4 April at 3pm. Further information and registration:</w:t>
      </w:r>
      <w:r>
        <w:rPr>
          <w:rFonts w:ascii="Arial" w:hAnsi="Arial"/>
          <w:bCs/>
        </w:rPr>
        <w:t xml:space="preserve"> </w:t>
      </w:r>
      <w:hyperlink r:id="rId11" w:history="1">
        <w:r w:rsidRPr="00987813">
          <w:rPr>
            <w:rStyle w:val="Hyperlink"/>
            <w:rFonts w:ascii="Arial" w:hAnsi="Arial" w:cs="Arial"/>
          </w:rPr>
          <w:t>https://bit.ly/3IUZFKy</w:t>
        </w:r>
      </w:hyperlink>
    </w:p>
    <w:p w14:paraId="5E2D9F6E" w14:textId="3B1FDB25" w:rsidR="0048291E" w:rsidRDefault="0048291E" w:rsidP="002D56D3">
      <w:pPr>
        <w:widowControl w:val="0"/>
        <w:spacing w:line="360" w:lineRule="auto"/>
        <w:rPr>
          <w:rFonts w:ascii="Arial" w:hAnsi="Arial"/>
          <w:b/>
          <w:i/>
          <w:iCs/>
        </w:rPr>
      </w:pPr>
    </w:p>
    <w:p w14:paraId="5026E06C" w14:textId="77777777" w:rsidR="0048291E" w:rsidRDefault="0048291E" w:rsidP="002D56D3">
      <w:pPr>
        <w:widowControl w:val="0"/>
        <w:spacing w:line="360" w:lineRule="auto"/>
        <w:rPr>
          <w:rFonts w:ascii="Arial" w:hAnsi="Arial"/>
          <w:b/>
          <w:i/>
          <w:iCs/>
        </w:rPr>
      </w:pPr>
    </w:p>
    <w:p w14:paraId="502A80D6" w14:textId="1D40E8BF"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About Wevo</w:t>
      </w:r>
    </w:p>
    <w:p w14:paraId="099D6644" w14:textId="77777777" w:rsidR="002D56D3" w:rsidRPr="00E55975" w:rsidRDefault="002D56D3" w:rsidP="002D56D3">
      <w:pPr>
        <w:widowControl w:val="0"/>
        <w:spacing w:line="360" w:lineRule="auto"/>
        <w:rPr>
          <w:rFonts w:ascii="Arial" w:eastAsia="Times New Roman" w:hAnsi="Arial" w:cs="Arial"/>
          <w:bCs/>
          <w:i/>
          <w:iCs/>
        </w:rPr>
      </w:pPr>
    </w:p>
    <w:p w14:paraId="7668EDFB" w14:textId="68D6B16F" w:rsidR="002D56D3" w:rsidRDefault="002D56D3" w:rsidP="002D56D3">
      <w:pPr>
        <w:widowControl w:val="0"/>
        <w:spacing w:line="360" w:lineRule="auto"/>
        <w:rPr>
          <w:rFonts w:ascii="Arial" w:hAnsi="Arial"/>
          <w:bCs/>
          <w:i/>
          <w:iCs/>
        </w:rPr>
      </w:pPr>
      <w:r w:rsidRPr="00E55975">
        <w:rPr>
          <w:rFonts w:ascii="Arial" w:hAnsi="Arial"/>
          <w:bCs/>
          <w:i/>
          <w:iCs/>
        </w:rPr>
        <w:t xml:space="preserve">WEVO-CHEMIE GMBH is an international, independent, family-run </w:t>
      </w:r>
      <w:r w:rsidR="007C654E">
        <w:rPr>
          <w:rFonts w:ascii="Arial" w:hAnsi="Arial"/>
          <w:bCs/>
          <w:i/>
          <w:iCs/>
        </w:rPr>
        <w:t xml:space="preserve">chemicals </w:t>
      </w:r>
      <w:r w:rsidRPr="00E55975">
        <w:rPr>
          <w:rFonts w:ascii="Arial" w:hAnsi="Arial"/>
          <w:bCs/>
          <w:i/>
          <w:iCs/>
        </w:rPr>
        <w:t xml:space="preserve">company headquartered in Germany and with </w:t>
      </w:r>
      <w:r w:rsidR="0067288D">
        <w:rPr>
          <w:rFonts w:ascii="Arial" w:hAnsi="Arial"/>
          <w:bCs/>
          <w:i/>
          <w:iCs/>
        </w:rPr>
        <w:t>further companies</w:t>
      </w:r>
      <w:r w:rsidRPr="00E55975">
        <w:rPr>
          <w:rFonts w:ascii="Arial" w:hAnsi="Arial"/>
          <w:bCs/>
          <w:i/>
          <w:iCs/>
        </w:rPr>
        <w:t xml:space="preserve"> in Asia</w:t>
      </w:r>
      <w:r w:rsidR="00322A73">
        <w:rPr>
          <w:rFonts w:ascii="Arial" w:hAnsi="Arial"/>
          <w:bCs/>
          <w:i/>
          <w:iCs/>
        </w:rPr>
        <w:t>, China</w:t>
      </w:r>
      <w:r w:rsidRPr="00E55975">
        <w:rPr>
          <w:rFonts w:ascii="Arial" w:hAnsi="Arial"/>
          <w:bCs/>
          <w:i/>
          <w:iCs/>
        </w:rPr>
        <w:t xml:space="preserve"> and the USA. Wevo develops and manufactures innovative potting applications as well as special bonding and sealing applications based on polyurethane, epoxy and silicone – primarily for applications in electrical and electronic components. Wevo products protect sensitive components against chemicals, vibration, foreign bodies, dust, moisture and high temperatures.</w:t>
      </w:r>
    </w:p>
    <w:p w14:paraId="251C717C" w14:textId="77777777" w:rsidR="0048291E" w:rsidRDefault="0048291E" w:rsidP="002D56D3">
      <w:pPr>
        <w:widowControl w:val="0"/>
        <w:spacing w:line="360" w:lineRule="auto"/>
        <w:rPr>
          <w:rFonts w:ascii="Arial" w:eastAsia="Times New Roman" w:hAnsi="Arial" w:cs="Arial"/>
          <w:bCs/>
        </w:rPr>
      </w:pPr>
    </w:p>
    <w:p w14:paraId="58371EFC" w14:textId="79EE49AD"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t xml:space="preserve">Press </w:t>
      </w:r>
      <w:proofErr w:type="gramStart"/>
      <w:r w:rsidRPr="000F1690">
        <w:rPr>
          <w:rFonts w:ascii="Arial" w:hAnsi="Arial"/>
          <w:b/>
          <w:i/>
          <w:iCs/>
        </w:rPr>
        <w:t>contact</w:t>
      </w:r>
      <w:proofErr w:type="gramEnd"/>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32873A3E" w:rsidR="002D56D3" w:rsidRDefault="002D56D3" w:rsidP="002D56D3">
      <w:pPr>
        <w:widowControl w:val="0"/>
        <w:spacing w:line="360" w:lineRule="auto"/>
        <w:rPr>
          <w:rFonts w:ascii="Arial" w:hAnsi="Arial"/>
          <w:bCs/>
          <w:i/>
          <w:iCs/>
        </w:rPr>
      </w:pPr>
      <w:r w:rsidRPr="000F1690">
        <w:rPr>
          <w:rFonts w:ascii="Arial" w:hAnsi="Arial"/>
          <w:bCs/>
          <w:i/>
          <w:iCs/>
        </w:rPr>
        <w:t xml:space="preserve">Alexandra </w:t>
      </w:r>
      <w:proofErr w:type="spellStart"/>
      <w:r w:rsidR="00322A73">
        <w:rPr>
          <w:rFonts w:ascii="Arial" w:hAnsi="Arial"/>
          <w:bCs/>
          <w:i/>
          <w:iCs/>
        </w:rPr>
        <w:t>Heißenbüttel</w:t>
      </w:r>
      <w:proofErr w:type="spellEnd"/>
    </w:p>
    <w:p w14:paraId="06B82D30" w14:textId="77777777" w:rsidR="002D56D3" w:rsidRPr="000F1690" w:rsidRDefault="002D56D3" w:rsidP="002D56D3">
      <w:pPr>
        <w:widowControl w:val="0"/>
        <w:spacing w:line="360" w:lineRule="auto"/>
        <w:rPr>
          <w:rFonts w:ascii="Arial" w:eastAsia="Times New Roman" w:hAnsi="Arial" w:cs="Arial"/>
          <w:bCs/>
          <w:i/>
          <w:iCs/>
        </w:rPr>
      </w:pPr>
      <w:proofErr w:type="spellStart"/>
      <w:r>
        <w:rPr>
          <w:rFonts w:ascii="Arial" w:hAnsi="Arial"/>
          <w:bCs/>
          <w:i/>
          <w:iCs/>
        </w:rPr>
        <w:t>Dr.</w:t>
      </w:r>
      <w:proofErr w:type="spellEnd"/>
      <w:r>
        <w:rPr>
          <w:rFonts w:ascii="Arial" w:hAnsi="Arial"/>
          <w:bCs/>
          <w:i/>
          <w:iCs/>
        </w:rPr>
        <w:t xml:space="preserve"> </w:t>
      </w:r>
      <w:proofErr w:type="spellStart"/>
      <w:r>
        <w:rPr>
          <w:rFonts w:ascii="Arial" w:hAnsi="Arial"/>
          <w:bCs/>
          <w:i/>
          <w:iCs/>
        </w:rPr>
        <w:t>Neidlinger</w:t>
      </w:r>
      <w:proofErr w:type="spellEnd"/>
      <w:r>
        <w:rPr>
          <w:rFonts w:ascii="Arial" w:hAnsi="Arial"/>
          <w:bCs/>
          <w:i/>
          <w:iCs/>
        </w:rPr>
        <w:t xml:space="preserve"> Consulting</w:t>
      </w:r>
    </w:p>
    <w:p w14:paraId="62AA372B" w14:textId="77777777"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+49 711 167 617-712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12"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D31762">
      <w:headerReference w:type="default" r:id="rId13"/>
      <w:footerReference w:type="default" r:id="rId14"/>
      <w:headerReference w:type="first" r:id="rId15"/>
      <w:footerReference w:type="first" r:id="rId16"/>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9088E" w14:textId="77777777" w:rsidR="00BD7D7C" w:rsidRDefault="00BD7D7C" w:rsidP="00E66201">
      <w:r>
        <w:separator/>
      </w:r>
    </w:p>
  </w:endnote>
  <w:endnote w:type="continuationSeparator" w:id="0">
    <w:p w14:paraId="6407A96C" w14:textId="77777777" w:rsidR="00BD7D7C" w:rsidRDefault="00BD7D7C"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Calibri"/>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altName w:val="Calibri"/>
    <w:panose1 w:val="020B0604020202020204"/>
    <w:charset w:val="4D"/>
    <w:family w:val="auto"/>
    <w:pitch w:val="variable"/>
    <w:sig w:usb0="A00000FF" w:usb1="4000204A" w:usb2="00000008" w:usb3="00000000" w:csb0="00000093" w:csb1="00000000"/>
  </w:font>
  <w:font w:name="Wevo Pro UltraLight">
    <w:altName w:val="Calibri"/>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eastAsia="en-GB"/>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w:t>
    </w:r>
    <w:proofErr w:type="spellStart"/>
    <w:r w:rsidRPr="00BD4CE2">
      <w:rPr>
        <w:rFonts w:ascii="Arial" w:hAnsi="Arial"/>
        <w:sz w:val="15"/>
        <w:szCs w:val="15"/>
        <w:lang w:val="de-DE"/>
      </w:rPr>
      <w:t>Schönbergstrasse</w:t>
    </w:r>
    <w:proofErr w:type="spellEnd"/>
    <w:r w:rsidRPr="00BD4CE2">
      <w:rPr>
        <w:rFonts w:ascii="Arial" w:hAnsi="Arial"/>
        <w:sz w:val="15"/>
        <w:szCs w:val="15"/>
        <w:lang w:val="de-DE"/>
      </w:rPr>
      <w:t xml:space="preserv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2EDC" w14:textId="77777777" w:rsidR="005D5D9F" w:rsidRPr="00BD4CE2" w:rsidRDefault="005D5D9F" w:rsidP="00D31762">
    <w:pPr>
      <w:pStyle w:val="Footer"/>
      <w:spacing w:before="600"/>
      <w:jc w:val="left"/>
      <w:rPr>
        <w:lang w:val="de-DE"/>
      </w:rPr>
    </w:pPr>
    <w:r w:rsidRPr="00BD4CE2">
      <w:rPr>
        <w:lang w:val="de-DE"/>
      </w:rPr>
      <w:t xml:space="preserve">WEVO-CHEMIE GmbH · </w:t>
    </w:r>
    <w:proofErr w:type="spellStart"/>
    <w:r w:rsidRPr="00BD4CE2">
      <w:rPr>
        <w:lang w:val="de-DE"/>
      </w:rPr>
      <w:t>Schönbergstrasse</w:t>
    </w:r>
    <w:proofErr w:type="spellEnd"/>
    <w:r w:rsidRPr="00BD4CE2">
      <w:rPr>
        <w:lang w:val="de-DE"/>
      </w:rPr>
      <w:t xml:space="preserv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FB53E" w14:textId="77777777" w:rsidR="00BD7D7C" w:rsidRDefault="00BD7D7C" w:rsidP="00E66201">
      <w:r>
        <w:separator/>
      </w:r>
    </w:p>
  </w:footnote>
  <w:footnote w:type="continuationSeparator" w:id="0">
    <w:p w14:paraId="07B3ABFF" w14:textId="77777777" w:rsidR="00BD7D7C" w:rsidRDefault="00BD7D7C"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20FA" w14:textId="716196A0" w:rsidR="00D31762" w:rsidRDefault="00D31762">
    <w:pPr>
      <w:pStyle w:val="Kopfzeile"/>
    </w:pPr>
  </w:p>
  <w:p w14:paraId="79BCFEE4" w14:textId="77777777" w:rsidR="00D31762" w:rsidRPr="00D31762" w:rsidRDefault="00D31762">
    <w:pPr>
      <w:pStyle w:val="Kopfzeile"/>
      <w:rPr>
        <w:sz w:val="24"/>
        <w:szCs w:val="24"/>
      </w:rPr>
    </w:pPr>
  </w:p>
  <w:p w14:paraId="628B7C7E" w14:textId="77777777" w:rsidR="00D31762" w:rsidRPr="00D31762" w:rsidRDefault="00D31762">
    <w:pPr>
      <w:pStyle w:val="Kopfzeile"/>
      <w:rPr>
        <w:sz w:val="24"/>
        <w:szCs w:val="24"/>
      </w:rPr>
    </w:pPr>
  </w:p>
  <w:p w14:paraId="1C33DDCB" w14:textId="77777777" w:rsidR="00D31762" w:rsidRPr="00D31762" w:rsidRDefault="00D31762">
    <w:pPr>
      <w:pStyle w:val="Kopfzeile"/>
      <w:rPr>
        <w:sz w:val="24"/>
        <w:szCs w:val="24"/>
      </w:rPr>
    </w:pPr>
  </w:p>
  <w:p w14:paraId="0CD07D6E" w14:textId="4B6CC5B7" w:rsidR="00D31762" w:rsidRPr="000F461C" w:rsidRDefault="001A7038" w:rsidP="00D31762">
    <w:pPr>
      <w:pStyle w:val="Kopfzeile"/>
      <w:rPr>
        <w:rFonts w:ascii="Arial" w:hAnsi="Arial" w:cs="Arial"/>
        <w:sz w:val="28"/>
        <w:szCs w:val="28"/>
      </w:rPr>
    </w:pPr>
    <w:r>
      <w:rPr>
        <w:rFonts w:ascii="Arial" w:hAnsi="Arial"/>
        <w:sz w:val="28"/>
        <w:szCs w:val="28"/>
      </w:rPr>
      <w:t>Press information</w:t>
    </w:r>
  </w:p>
  <w:p w14:paraId="35689FC8" w14:textId="77777777" w:rsidR="00D31762" w:rsidRPr="00E14CE0" w:rsidRDefault="00D31762" w:rsidP="00D31762">
    <w:pPr>
      <w:pStyle w:val="Kopfzeile"/>
    </w:pPr>
  </w:p>
  <w:p w14:paraId="09C685B0" w14:textId="1A067EA0" w:rsidR="00D31762" w:rsidRDefault="00DC69B9">
    <w:pPr>
      <w:pStyle w:val="Kopfzeile"/>
    </w:pPr>
    <w:r>
      <w:t>07</w:t>
    </w:r>
    <w:r w:rsidR="001A7038">
      <w:t xml:space="preserve"> </w:t>
    </w:r>
    <w:r w:rsidR="004D500D">
      <w:t>M</w:t>
    </w:r>
    <w:r>
      <w:t>arch</w:t>
    </w:r>
    <w:r w:rsidR="001A7038">
      <w:t xml:space="preserve"> </w:t>
    </w:r>
    <w:r>
      <w:t>2023</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77777777" w:rsidR="00431F75" w:rsidRDefault="00FB45D2">
    <w:pPr>
      <w:pStyle w:val="Kopfzeile"/>
    </w:pPr>
    <w:r>
      <w:rPr>
        <w:noProof/>
        <w:lang w:eastAsia="en-GB"/>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eastAsia="en-GB"/>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noProof/>
        <w:lang w:eastAsia="en-GB"/>
      </w:rPr>
      <w:drawing>
        <wp:anchor distT="0" distB="0" distL="114300" distR="114300" simplePos="0" relativeHeight="251685888" behindDoc="0" locked="1" layoutInCell="1" allowOverlap="1" wp14:anchorId="488FD749" wp14:editId="5142F22C">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eastAsia="en-GB"/>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eastAsia="en-GB"/>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eastAsia="en-GB"/>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03652500">
    <w:abstractNumId w:val="13"/>
  </w:num>
  <w:num w:numId="2" w16cid:durableId="1805856065">
    <w:abstractNumId w:val="13"/>
  </w:num>
  <w:num w:numId="3" w16cid:durableId="490754472">
    <w:abstractNumId w:val="13"/>
  </w:num>
  <w:num w:numId="4" w16cid:durableId="295766753">
    <w:abstractNumId w:val="13"/>
  </w:num>
  <w:num w:numId="5" w16cid:durableId="2053964985">
    <w:abstractNumId w:val="10"/>
  </w:num>
  <w:num w:numId="6" w16cid:durableId="1381711971">
    <w:abstractNumId w:val="15"/>
  </w:num>
  <w:num w:numId="7" w16cid:durableId="608124213">
    <w:abstractNumId w:val="11"/>
  </w:num>
  <w:num w:numId="8" w16cid:durableId="746728759">
    <w:abstractNumId w:val="0"/>
  </w:num>
  <w:num w:numId="9" w16cid:durableId="1360276743">
    <w:abstractNumId w:val="1"/>
  </w:num>
  <w:num w:numId="10" w16cid:durableId="1472288711">
    <w:abstractNumId w:val="2"/>
  </w:num>
  <w:num w:numId="11" w16cid:durableId="599721444">
    <w:abstractNumId w:val="3"/>
  </w:num>
  <w:num w:numId="12" w16cid:durableId="146556441">
    <w:abstractNumId w:val="8"/>
  </w:num>
  <w:num w:numId="13" w16cid:durableId="1874809879">
    <w:abstractNumId w:val="4"/>
  </w:num>
  <w:num w:numId="14" w16cid:durableId="1549609557">
    <w:abstractNumId w:val="5"/>
  </w:num>
  <w:num w:numId="15" w16cid:durableId="59138563">
    <w:abstractNumId w:val="6"/>
  </w:num>
  <w:num w:numId="16" w16cid:durableId="405495380">
    <w:abstractNumId w:val="7"/>
  </w:num>
  <w:num w:numId="17" w16cid:durableId="1488981421">
    <w:abstractNumId w:val="9"/>
  </w:num>
  <w:num w:numId="18" w16cid:durableId="2007636362">
    <w:abstractNumId w:val="12"/>
  </w:num>
  <w:num w:numId="19" w16cid:durableId="1532910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wNLM0NLU0MzU0MTJX0lEKTi0uzszPAykwqwUAUHYX/iwAAAA="/>
  </w:docVars>
  <w:rsids>
    <w:rsidRoot w:val="00BE2F93"/>
    <w:rsid w:val="000040B5"/>
    <w:rsid w:val="00010E4B"/>
    <w:rsid w:val="00021B29"/>
    <w:rsid w:val="000300D6"/>
    <w:rsid w:val="0004306D"/>
    <w:rsid w:val="000433CC"/>
    <w:rsid w:val="000452D4"/>
    <w:rsid w:val="00052EB8"/>
    <w:rsid w:val="00055103"/>
    <w:rsid w:val="00065448"/>
    <w:rsid w:val="00071FB3"/>
    <w:rsid w:val="000767EA"/>
    <w:rsid w:val="0008462C"/>
    <w:rsid w:val="00085E68"/>
    <w:rsid w:val="00096D27"/>
    <w:rsid w:val="000B0C7C"/>
    <w:rsid w:val="000C1B0F"/>
    <w:rsid w:val="000C3A5E"/>
    <w:rsid w:val="000D054F"/>
    <w:rsid w:val="000D39D9"/>
    <w:rsid w:val="000F1690"/>
    <w:rsid w:val="001018F6"/>
    <w:rsid w:val="00111697"/>
    <w:rsid w:val="00117A7F"/>
    <w:rsid w:val="001248D4"/>
    <w:rsid w:val="00142BF0"/>
    <w:rsid w:val="00155B87"/>
    <w:rsid w:val="00166EBC"/>
    <w:rsid w:val="00182F5B"/>
    <w:rsid w:val="00182F7D"/>
    <w:rsid w:val="00197997"/>
    <w:rsid w:val="001A6298"/>
    <w:rsid w:val="001A7038"/>
    <w:rsid w:val="001B4A3B"/>
    <w:rsid w:val="001B789D"/>
    <w:rsid w:val="001C4E02"/>
    <w:rsid w:val="001D3BE5"/>
    <w:rsid w:val="001E2FB6"/>
    <w:rsid w:val="001F2B18"/>
    <w:rsid w:val="00206437"/>
    <w:rsid w:val="00220170"/>
    <w:rsid w:val="00223CAC"/>
    <w:rsid w:val="00226E42"/>
    <w:rsid w:val="002347FD"/>
    <w:rsid w:val="00236E70"/>
    <w:rsid w:val="00254984"/>
    <w:rsid w:val="00267168"/>
    <w:rsid w:val="002741E1"/>
    <w:rsid w:val="002753EE"/>
    <w:rsid w:val="0028720C"/>
    <w:rsid w:val="00297CE0"/>
    <w:rsid w:val="002A4E7D"/>
    <w:rsid w:val="002A6806"/>
    <w:rsid w:val="002A79B4"/>
    <w:rsid w:val="002B25A8"/>
    <w:rsid w:val="002B5D55"/>
    <w:rsid w:val="002B6700"/>
    <w:rsid w:val="002D56D3"/>
    <w:rsid w:val="002E1281"/>
    <w:rsid w:val="002E3FB9"/>
    <w:rsid w:val="002E46A9"/>
    <w:rsid w:val="002E6F62"/>
    <w:rsid w:val="002F0D64"/>
    <w:rsid w:val="002F1C42"/>
    <w:rsid w:val="00305368"/>
    <w:rsid w:val="00310EEB"/>
    <w:rsid w:val="00322A73"/>
    <w:rsid w:val="0033325B"/>
    <w:rsid w:val="00362B2A"/>
    <w:rsid w:val="003632BD"/>
    <w:rsid w:val="0039371E"/>
    <w:rsid w:val="00394A93"/>
    <w:rsid w:val="003A2CBD"/>
    <w:rsid w:val="003A7895"/>
    <w:rsid w:val="003C77CF"/>
    <w:rsid w:val="003D6169"/>
    <w:rsid w:val="003E3FFD"/>
    <w:rsid w:val="0040349F"/>
    <w:rsid w:val="004043C4"/>
    <w:rsid w:val="004044C8"/>
    <w:rsid w:val="004165B7"/>
    <w:rsid w:val="00420DF4"/>
    <w:rsid w:val="00431F75"/>
    <w:rsid w:val="00434C9C"/>
    <w:rsid w:val="004443B2"/>
    <w:rsid w:val="00456248"/>
    <w:rsid w:val="00460791"/>
    <w:rsid w:val="00471D51"/>
    <w:rsid w:val="004736F6"/>
    <w:rsid w:val="004810A7"/>
    <w:rsid w:val="0048291E"/>
    <w:rsid w:val="004A43C6"/>
    <w:rsid w:val="004B0D1E"/>
    <w:rsid w:val="004B7EC0"/>
    <w:rsid w:val="004D500D"/>
    <w:rsid w:val="004D6B21"/>
    <w:rsid w:val="004E07D4"/>
    <w:rsid w:val="00526260"/>
    <w:rsid w:val="00536968"/>
    <w:rsid w:val="005412E5"/>
    <w:rsid w:val="0054378F"/>
    <w:rsid w:val="00556AB1"/>
    <w:rsid w:val="00562D9B"/>
    <w:rsid w:val="00572C3B"/>
    <w:rsid w:val="00580323"/>
    <w:rsid w:val="00580F65"/>
    <w:rsid w:val="00584061"/>
    <w:rsid w:val="005A63E8"/>
    <w:rsid w:val="005C2518"/>
    <w:rsid w:val="005D5D9F"/>
    <w:rsid w:val="005E3C61"/>
    <w:rsid w:val="005F0E02"/>
    <w:rsid w:val="00600840"/>
    <w:rsid w:val="00602691"/>
    <w:rsid w:val="006062BE"/>
    <w:rsid w:val="006070B6"/>
    <w:rsid w:val="0064736A"/>
    <w:rsid w:val="0066411B"/>
    <w:rsid w:val="0067288D"/>
    <w:rsid w:val="006763E8"/>
    <w:rsid w:val="006765C4"/>
    <w:rsid w:val="006A5ACD"/>
    <w:rsid w:val="006A69E6"/>
    <w:rsid w:val="006B4F3B"/>
    <w:rsid w:val="006C2AEB"/>
    <w:rsid w:val="006D1E89"/>
    <w:rsid w:val="006E1F66"/>
    <w:rsid w:val="006E1FC2"/>
    <w:rsid w:val="006E6522"/>
    <w:rsid w:val="007002FD"/>
    <w:rsid w:val="00700700"/>
    <w:rsid w:val="00702C88"/>
    <w:rsid w:val="00710696"/>
    <w:rsid w:val="007206DC"/>
    <w:rsid w:val="0072193D"/>
    <w:rsid w:val="00722CC1"/>
    <w:rsid w:val="00726E5C"/>
    <w:rsid w:val="0073209A"/>
    <w:rsid w:val="00740681"/>
    <w:rsid w:val="00741EA4"/>
    <w:rsid w:val="00754331"/>
    <w:rsid w:val="00770828"/>
    <w:rsid w:val="00773DE4"/>
    <w:rsid w:val="00774988"/>
    <w:rsid w:val="00782F76"/>
    <w:rsid w:val="0078743E"/>
    <w:rsid w:val="00795C3D"/>
    <w:rsid w:val="00796264"/>
    <w:rsid w:val="007B77CE"/>
    <w:rsid w:val="007C21CF"/>
    <w:rsid w:val="007C654E"/>
    <w:rsid w:val="007C6B85"/>
    <w:rsid w:val="007D1BED"/>
    <w:rsid w:val="007E6FE5"/>
    <w:rsid w:val="007F1196"/>
    <w:rsid w:val="007F2A30"/>
    <w:rsid w:val="007F6AAF"/>
    <w:rsid w:val="00811DB1"/>
    <w:rsid w:val="00823D38"/>
    <w:rsid w:val="008328DD"/>
    <w:rsid w:val="00841F51"/>
    <w:rsid w:val="0085188D"/>
    <w:rsid w:val="00863AC0"/>
    <w:rsid w:val="00873F80"/>
    <w:rsid w:val="00877FF6"/>
    <w:rsid w:val="00882586"/>
    <w:rsid w:val="00885B4A"/>
    <w:rsid w:val="00891FCF"/>
    <w:rsid w:val="008968C0"/>
    <w:rsid w:val="008A23F7"/>
    <w:rsid w:val="008C2C8A"/>
    <w:rsid w:val="008C2CFD"/>
    <w:rsid w:val="008C36C5"/>
    <w:rsid w:val="008C382F"/>
    <w:rsid w:val="008E0B3A"/>
    <w:rsid w:val="00902CD3"/>
    <w:rsid w:val="00910EC1"/>
    <w:rsid w:val="00917251"/>
    <w:rsid w:val="00923218"/>
    <w:rsid w:val="009249AF"/>
    <w:rsid w:val="00927029"/>
    <w:rsid w:val="009358CF"/>
    <w:rsid w:val="009469B6"/>
    <w:rsid w:val="00946A15"/>
    <w:rsid w:val="00977F82"/>
    <w:rsid w:val="00980A88"/>
    <w:rsid w:val="009A1BEC"/>
    <w:rsid w:val="009A373C"/>
    <w:rsid w:val="009A4DBD"/>
    <w:rsid w:val="009C56AA"/>
    <w:rsid w:val="009D1DDF"/>
    <w:rsid w:val="009D55B9"/>
    <w:rsid w:val="009D671E"/>
    <w:rsid w:val="009E0379"/>
    <w:rsid w:val="009E4F13"/>
    <w:rsid w:val="00A13BEE"/>
    <w:rsid w:val="00A14375"/>
    <w:rsid w:val="00A16D05"/>
    <w:rsid w:val="00A20BF8"/>
    <w:rsid w:val="00A2320E"/>
    <w:rsid w:val="00A2383D"/>
    <w:rsid w:val="00A2659A"/>
    <w:rsid w:val="00A32EDD"/>
    <w:rsid w:val="00A33CE6"/>
    <w:rsid w:val="00A43D7E"/>
    <w:rsid w:val="00A459C0"/>
    <w:rsid w:val="00A7775F"/>
    <w:rsid w:val="00A93532"/>
    <w:rsid w:val="00A95791"/>
    <w:rsid w:val="00AC2750"/>
    <w:rsid w:val="00AD0B13"/>
    <w:rsid w:val="00AF766C"/>
    <w:rsid w:val="00B05ED2"/>
    <w:rsid w:val="00B12C51"/>
    <w:rsid w:val="00B16855"/>
    <w:rsid w:val="00B47798"/>
    <w:rsid w:val="00B53C0A"/>
    <w:rsid w:val="00B7199C"/>
    <w:rsid w:val="00B81C25"/>
    <w:rsid w:val="00BA7531"/>
    <w:rsid w:val="00BC1439"/>
    <w:rsid w:val="00BC2A80"/>
    <w:rsid w:val="00BD4CE2"/>
    <w:rsid w:val="00BD7D7C"/>
    <w:rsid w:val="00BE2F93"/>
    <w:rsid w:val="00C03F06"/>
    <w:rsid w:val="00C340A1"/>
    <w:rsid w:val="00C53A3D"/>
    <w:rsid w:val="00C566BB"/>
    <w:rsid w:val="00C62DF7"/>
    <w:rsid w:val="00C640B4"/>
    <w:rsid w:val="00C723DE"/>
    <w:rsid w:val="00C80F75"/>
    <w:rsid w:val="00CA4531"/>
    <w:rsid w:val="00CA5880"/>
    <w:rsid w:val="00CA698C"/>
    <w:rsid w:val="00CB106E"/>
    <w:rsid w:val="00CB4281"/>
    <w:rsid w:val="00CC1972"/>
    <w:rsid w:val="00D02A0C"/>
    <w:rsid w:val="00D13AF0"/>
    <w:rsid w:val="00D31762"/>
    <w:rsid w:val="00D3727A"/>
    <w:rsid w:val="00D42F46"/>
    <w:rsid w:val="00D43D5E"/>
    <w:rsid w:val="00D63AF0"/>
    <w:rsid w:val="00D81A8D"/>
    <w:rsid w:val="00D91BB0"/>
    <w:rsid w:val="00D967C4"/>
    <w:rsid w:val="00DC1B00"/>
    <w:rsid w:val="00DC20A7"/>
    <w:rsid w:val="00DC69B9"/>
    <w:rsid w:val="00DD0A1B"/>
    <w:rsid w:val="00DF7F9B"/>
    <w:rsid w:val="00E22A79"/>
    <w:rsid w:val="00E24E64"/>
    <w:rsid w:val="00E35EA6"/>
    <w:rsid w:val="00E427DB"/>
    <w:rsid w:val="00E428A0"/>
    <w:rsid w:val="00E45467"/>
    <w:rsid w:val="00E50B5E"/>
    <w:rsid w:val="00E65A2C"/>
    <w:rsid w:val="00E66201"/>
    <w:rsid w:val="00E672A0"/>
    <w:rsid w:val="00EC67FD"/>
    <w:rsid w:val="00ED17F2"/>
    <w:rsid w:val="00ED787B"/>
    <w:rsid w:val="00EE04D8"/>
    <w:rsid w:val="00EE43E2"/>
    <w:rsid w:val="00F062CB"/>
    <w:rsid w:val="00F1799F"/>
    <w:rsid w:val="00F32EA4"/>
    <w:rsid w:val="00F45B6C"/>
    <w:rsid w:val="00F5107B"/>
    <w:rsid w:val="00F53C3D"/>
    <w:rsid w:val="00F575EA"/>
    <w:rsid w:val="00F6164E"/>
    <w:rsid w:val="00F769DD"/>
    <w:rsid w:val="00F83C30"/>
    <w:rsid w:val="00F84533"/>
    <w:rsid w:val="00F92090"/>
    <w:rsid w:val="00FB1DFD"/>
    <w:rsid w:val="00FB45D2"/>
    <w:rsid w:val="00FC6981"/>
    <w:rsid w:val="00FC747A"/>
    <w:rsid w:val="00FD0874"/>
    <w:rsid w:val="00FD2212"/>
    <w:rsid w:val="00FE4F1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1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styleId="NichtaufgelsteErwhnung">
    <w:name w:val="Unresolved Mention"/>
    <w:basedOn w:val="Absatz-Standardschriftart"/>
    <w:uiPriority w:val="99"/>
    <w:semiHidden/>
    <w:unhideWhenUsed/>
    <w:rsid w:val="004B7EC0"/>
    <w:rPr>
      <w:color w:val="605E5C"/>
      <w:shd w:val="clear" w:color="auto" w:fill="E1DFDD"/>
    </w:rPr>
  </w:style>
  <w:style w:type="character" w:styleId="BesuchterLink">
    <w:name w:val="FollowedHyperlink"/>
    <w:basedOn w:val="Absatz-Standardschriftart"/>
    <w:uiPriority w:val="99"/>
    <w:semiHidden/>
    <w:unhideWhenUsed/>
    <w:rsid w:val="0048291E"/>
    <w:rPr>
      <w:color w:val="000000" w:themeColor="followedHyperlink"/>
      <w:u w:val="single"/>
    </w:rPr>
  </w:style>
  <w:style w:type="character" w:customStyle="1" w:styleId="apple-converted-space">
    <w:name w:val="apple-converted-space"/>
    <w:basedOn w:val="Absatz-Standardschriftart"/>
    <w:rsid w:val="00720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esse@wevo-chemie.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3IUZFKy"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wevo-chemie.de/en/news-press/detailpage/fuel-cells-gas-impermeability-seals-adhesive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6F7532-9A5C-4E26-8FE7-1E549E59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5153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2023-03-07T10:36:00Z</dcterms:created>
  <dcterms:modified xsi:type="dcterms:W3CDTF">2023-03-07T13:24:00Z</dcterms:modified>
  <cp:category/>
</cp:coreProperties>
</file>